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19C" w:rsidRPr="00E74B7F" w:rsidRDefault="00D6219C" w:rsidP="00B63988">
      <w:pPr>
        <w:widowControl w:val="0"/>
        <w:overflowPunct w:val="0"/>
        <w:autoSpaceDE w:val="0"/>
        <w:autoSpaceDN w:val="0"/>
        <w:adjustRightInd w:val="0"/>
        <w:rPr>
          <w:rFonts w:ascii="Times New Roman" w:hAnsi="Times New Roman"/>
          <w:sz w:val="24"/>
          <w:szCs w:val="24"/>
        </w:rPr>
      </w:pPr>
      <w:r w:rsidRPr="00E74B7F">
        <w:rPr>
          <w:rFonts w:ascii="Times New Roman" w:hAnsi="Times New Roman"/>
          <w:sz w:val="24"/>
          <w:szCs w:val="24"/>
        </w:rPr>
        <w:t>МАТЕРИАЛЫ</w:t>
      </w:r>
    </w:p>
    <w:p w:rsidR="00D6219C" w:rsidRPr="00E74B7F" w:rsidRDefault="00D6219C" w:rsidP="00B63988">
      <w:pPr>
        <w:widowControl w:val="0"/>
        <w:overflowPunct w:val="0"/>
        <w:autoSpaceDE w:val="0"/>
        <w:autoSpaceDN w:val="0"/>
        <w:adjustRightInd w:val="0"/>
        <w:spacing w:line="280" w:lineRule="exact"/>
        <w:rPr>
          <w:rFonts w:ascii="Times New Roman" w:hAnsi="Times New Roman"/>
          <w:sz w:val="24"/>
          <w:szCs w:val="24"/>
        </w:rPr>
      </w:pPr>
      <w:r w:rsidRPr="00E74B7F">
        <w:rPr>
          <w:rFonts w:ascii="Times New Roman" w:hAnsi="Times New Roman"/>
          <w:sz w:val="24"/>
          <w:szCs w:val="24"/>
        </w:rPr>
        <w:t>для членов информационно-пропагандистских групп</w:t>
      </w:r>
    </w:p>
    <w:p w:rsidR="00D6219C" w:rsidRPr="00E74B7F" w:rsidRDefault="00D6219C" w:rsidP="00B63988">
      <w:pPr>
        <w:widowControl w:val="0"/>
        <w:tabs>
          <w:tab w:val="left" w:pos="709"/>
        </w:tabs>
        <w:overflowPunct w:val="0"/>
        <w:autoSpaceDE w:val="0"/>
        <w:autoSpaceDN w:val="0"/>
        <w:adjustRightInd w:val="0"/>
        <w:spacing w:line="280" w:lineRule="exact"/>
        <w:rPr>
          <w:rFonts w:ascii="Times New Roman" w:hAnsi="Times New Roman"/>
          <w:sz w:val="24"/>
          <w:szCs w:val="24"/>
        </w:rPr>
      </w:pPr>
      <w:r w:rsidRPr="00E74B7F">
        <w:rPr>
          <w:rFonts w:ascii="Times New Roman" w:hAnsi="Times New Roman"/>
          <w:sz w:val="24"/>
          <w:szCs w:val="24"/>
        </w:rPr>
        <w:t>(</w:t>
      </w:r>
      <w:r w:rsidR="003B25AB" w:rsidRPr="00E74B7F">
        <w:rPr>
          <w:rFonts w:ascii="Times New Roman" w:hAnsi="Times New Roman"/>
          <w:sz w:val="24"/>
          <w:szCs w:val="24"/>
        </w:rPr>
        <w:t>октябрь</w:t>
      </w:r>
      <w:r w:rsidRPr="00E74B7F">
        <w:rPr>
          <w:rFonts w:ascii="Times New Roman" w:hAnsi="Times New Roman"/>
          <w:sz w:val="24"/>
          <w:szCs w:val="24"/>
        </w:rPr>
        <w:t xml:space="preserve"> 2024 г.)</w:t>
      </w:r>
    </w:p>
    <w:p w:rsidR="00D6219C" w:rsidRPr="00B63988" w:rsidRDefault="00D6219C" w:rsidP="00B63988">
      <w:pPr>
        <w:widowControl w:val="0"/>
        <w:tabs>
          <w:tab w:val="left" w:pos="709"/>
        </w:tabs>
        <w:overflowPunct w:val="0"/>
        <w:autoSpaceDE w:val="0"/>
        <w:autoSpaceDN w:val="0"/>
        <w:adjustRightInd w:val="0"/>
        <w:jc w:val="center"/>
        <w:rPr>
          <w:rFonts w:ascii="Times New Roman" w:hAnsi="Times New Roman"/>
          <w:sz w:val="30"/>
          <w:szCs w:val="30"/>
        </w:rPr>
      </w:pPr>
    </w:p>
    <w:p w:rsidR="009E3908" w:rsidRPr="00FF6BBF" w:rsidRDefault="009E3908" w:rsidP="00B63988">
      <w:pPr>
        <w:widowControl w:val="0"/>
        <w:tabs>
          <w:tab w:val="left" w:pos="709"/>
        </w:tabs>
        <w:overflowPunct w:val="0"/>
        <w:autoSpaceDE w:val="0"/>
        <w:autoSpaceDN w:val="0"/>
        <w:adjustRightInd w:val="0"/>
        <w:jc w:val="center"/>
        <w:rPr>
          <w:rFonts w:ascii="Times New Roman" w:hAnsi="Times New Roman"/>
          <w:b/>
          <w:spacing w:val="-6"/>
          <w:sz w:val="30"/>
          <w:szCs w:val="30"/>
        </w:rPr>
      </w:pPr>
      <w:r w:rsidRPr="00B63988">
        <w:rPr>
          <w:rFonts w:ascii="Times New Roman" w:hAnsi="Times New Roman"/>
          <w:b/>
          <w:spacing w:val="-6"/>
          <w:sz w:val="30"/>
          <w:szCs w:val="30"/>
        </w:rPr>
        <w:tab/>
      </w:r>
      <w:r w:rsidR="00FF6BBF" w:rsidRPr="00FF6BBF">
        <w:rPr>
          <w:rFonts w:ascii="Times New Roman" w:hAnsi="Times New Roman"/>
          <w:b/>
          <w:spacing w:val="-6"/>
          <w:sz w:val="30"/>
          <w:szCs w:val="30"/>
        </w:rPr>
        <w:t>ФОРМИРОВАНИЕ ЗДОРОВОГО ОБРАЗА  ЖИЗНИ.</w:t>
      </w:r>
    </w:p>
    <w:p w:rsidR="00D6219C" w:rsidRPr="00FF6BBF" w:rsidRDefault="00FF6BBF" w:rsidP="00B63988">
      <w:pPr>
        <w:widowControl w:val="0"/>
        <w:tabs>
          <w:tab w:val="left" w:pos="709"/>
        </w:tabs>
        <w:overflowPunct w:val="0"/>
        <w:autoSpaceDE w:val="0"/>
        <w:autoSpaceDN w:val="0"/>
        <w:adjustRightInd w:val="0"/>
        <w:jc w:val="center"/>
        <w:rPr>
          <w:rFonts w:ascii="Times New Roman" w:hAnsi="Times New Roman"/>
          <w:b/>
          <w:sz w:val="30"/>
          <w:szCs w:val="30"/>
        </w:rPr>
      </w:pPr>
      <w:r w:rsidRPr="00FF6BBF">
        <w:rPr>
          <w:rFonts w:ascii="Times New Roman" w:hAnsi="Times New Roman"/>
          <w:b/>
          <w:spacing w:val="-6"/>
          <w:sz w:val="30"/>
          <w:szCs w:val="30"/>
        </w:rPr>
        <w:t xml:space="preserve">ПРОФИЛАКТИКА НЕГАТИВНЫХ ПОСЛЕДСТВИЙ ТАБАКОКУРЕНИЯ, УПОТРЕБЛЕНИЯ АЛКОГОЛЬНЫХ НАПИТКОВ И НАРКОТИЧЕСКИХ ВЕЩЕСТВ </w:t>
      </w:r>
    </w:p>
    <w:p w:rsidR="00B63988" w:rsidRPr="00FF6BBF" w:rsidRDefault="00FC7FD2" w:rsidP="00B63988">
      <w:pPr>
        <w:autoSpaceDE w:val="0"/>
        <w:autoSpaceDN w:val="0"/>
        <w:adjustRightInd w:val="0"/>
        <w:rPr>
          <w:rFonts w:ascii="Times New Roman" w:hAnsi="Times New Roman"/>
          <w:b/>
        </w:rPr>
      </w:pPr>
      <w:r w:rsidRPr="00FF6BBF">
        <w:rPr>
          <w:rFonts w:ascii="Times New Roman" w:hAnsi="Times New Roman"/>
          <w:b/>
          <w:sz w:val="30"/>
          <w:szCs w:val="30"/>
        </w:rPr>
        <w:tab/>
      </w:r>
      <w:r w:rsidRPr="00FF6BBF">
        <w:rPr>
          <w:rFonts w:ascii="Times New Roman" w:hAnsi="Times New Roman"/>
          <w:b/>
          <w:sz w:val="30"/>
          <w:szCs w:val="30"/>
        </w:rPr>
        <w:tab/>
      </w:r>
      <w:r w:rsidRPr="00FF6BBF">
        <w:rPr>
          <w:rFonts w:ascii="Times New Roman" w:hAnsi="Times New Roman"/>
          <w:b/>
          <w:sz w:val="30"/>
          <w:szCs w:val="30"/>
        </w:rPr>
        <w:tab/>
      </w:r>
    </w:p>
    <w:p w:rsidR="00D6219C" w:rsidRPr="00E74B7F" w:rsidRDefault="00810672" w:rsidP="004D411B">
      <w:pPr>
        <w:autoSpaceDE w:val="0"/>
        <w:autoSpaceDN w:val="0"/>
        <w:adjustRightInd w:val="0"/>
        <w:spacing w:line="280" w:lineRule="exact"/>
        <w:rPr>
          <w:rFonts w:ascii="Times New Roman" w:eastAsiaTheme="minorEastAsia" w:hAnsi="Times New Roman"/>
          <w:i/>
          <w:sz w:val="24"/>
          <w:szCs w:val="24"/>
          <w:lang w:eastAsia="ru-RU" w:bidi="he-IL"/>
        </w:rPr>
      </w:pPr>
      <w:r w:rsidRPr="00B63988">
        <w:rPr>
          <w:rFonts w:ascii="Times New Roman" w:hAnsi="Times New Roman"/>
          <w:b/>
          <w:sz w:val="30"/>
          <w:szCs w:val="30"/>
        </w:rPr>
        <w:t xml:space="preserve"> </w:t>
      </w:r>
      <w:r w:rsidR="00D6219C" w:rsidRPr="00B63988">
        <w:rPr>
          <w:rFonts w:ascii="Times New Roman" w:hAnsi="Times New Roman"/>
          <w:b/>
          <w:sz w:val="30"/>
          <w:szCs w:val="30"/>
        </w:rPr>
        <w:tab/>
      </w:r>
      <w:r w:rsidR="00D6219C" w:rsidRPr="00B63988">
        <w:rPr>
          <w:rFonts w:ascii="Times New Roman" w:hAnsi="Times New Roman"/>
          <w:b/>
          <w:sz w:val="30"/>
          <w:szCs w:val="30"/>
        </w:rPr>
        <w:tab/>
      </w:r>
      <w:r w:rsidR="00D6219C" w:rsidRPr="00B63988">
        <w:rPr>
          <w:rFonts w:ascii="Times New Roman" w:hAnsi="Times New Roman"/>
          <w:b/>
          <w:sz w:val="30"/>
          <w:szCs w:val="30"/>
        </w:rPr>
        <w:tab/>
      </w:r>
      <w:r w:rsidR="00D6219C" w:rsidRPr="00B63988">
        <w:rPr>
          <w:rFonts w:ascii="Times New Roman" w:hAnsi="Times New Roman"/>
          <w:b/>
          <w:sz w:val="30"/>
          <w:szCs w:val="30"/>
        </w:rPr>
        <w:tab/>
      </w:r>
      <w:bookmarkStart w:id="0" w:name="_GoBack"/>
      <w:r w:rsidR="00D6219C" w:rsidRPr="00E74B7F">
        <w:rPr>
          <w:rFonts w:ascii="Times New Roman" w:hAnsi="Times New Roman"/>
          <w:b/>
          <w:sz w:val="24"/>
          <w:szCs w:val="24"/>
        </w:rPr>
        <w:t xml:space="preserve">         </w:t>
      </w:r>
      <w:r w:rsidR="00D6219C" w:rsidRPr="00E74B7F">
        <w:rPr>
          <w:rFonts w:ascii="Times New Roman" w:eastAsiaTheme="minorEastAsia" w:hAnsi="Times New Roman"/>
          <w:i/>
          <w:sz w:val="24"/>
          <w:szCs w:val="24"/>
          <w:lang w:eastAsia="ru-RU" w:bidi="he-IL"/>
        </w:rPr>
        <w:t>Материал подготовлен</w:t>
      </w:r>
    </w:p>
    <w:p w:rsidR="00D6219C" w:rsidRDefault="00E601AA" w:rsidP="004D411B">
      <w:pPr>
        <w:spacing w:line="280" w:lineRule="exact"/>
        <w:jc w:val="center"/>
        <w:rPr>
          <w:rFonts w:ascii="Times New Roman" w:eastAsiaTheme="minorEastAsia" w:hAnsi="Times New Roman"/>
          <w:i/>
          <w:sz w:val="30"/>
          <w:szCs w:val="30"/>
          <w:lang w:eastAsia="ru-RU" w:bidi="he-IL"/>
        </w:rPr>
      </w:pPr>
      <w:r w:rsidRPr="00E74B7F">
        <w:rPr>
          <w:rFonts w:ascii="Times New Roman" w:eastAsiaTheme="minorEastAsia" w:hAnsi="Times New Roman"/>
          <w:i/>
          <w:sz w:val="24"/>
          <w:szCs w:val="24"/>
          <w:lang w:eastAsia="ru-RU" w:bidi="he-IL"/>
        </w:rPr>
        <w:t>ГУ «Гродненский областной центр гигиены, эпидемиологии и общественного здоровья»</w:t>
      </w:r>
      <w:bookmarkEnd w:id="0"/>
    </w:p>
    <w:p w:rsidR="00E601AA" w:rsidRPr="00B63988" w:rsidRDefault="00E601AA" w:rsidP="00E601AA">
      <w:pPr>
        <w:jc w:val="center"/>
        <w:rPr>
          <w:rFonts w:ascii="Times New Roman" w:hAnsi="Times New Roman"/>
        </w:rPr>
      </w:pP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Здоровье человека является важнейшей ценностью жизни. Его нельзя приобрести ни за какие деньги, его нужно оберегать и охранять, развивать и совершенствовать, улучшать и укреплять.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Здоровье человека зависит от образа жизни на 50%, условий окружающей среды на 18-20%, развития здравоохранения на 10%, наследственной предрасположенности на 20-22%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По данным STEPS-исследования, проведенного в Республике Беларусь, 91,3 % мужчин и 85,7 % женщин трудоспособного возраста  имеют от одного до пяти основных поведенческих факторов риска (низкая физическая активность, курение, злоупотребление алкоголем, несбалансированное питание, повышенное психоэмоциональное напряжение).</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Если человек крепок, здоров, то его организм может активно сопротивляться болезням. У ослабленных же людей сопротивляемость снижена, и они часто болеют. Самое верное средство борьбы с любыми болезнями – укрепление здоровья с помощью физкультуры, закаливания, соблюдения правил гигиены, хорошего питания, отказа от вредных привычек.</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XXI век – век компьютеров и телевизоров, электронной техники и автомобилей. Из-за отсутствия необходимых физических нагрузок человек все больше и больше времени проводит в сидячем или лежачем положении.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Физическая активность - одно из важных условий жизни и развития человека. Регулярная физическая активность улучшает функциональное состояние и качество жизни пожилых людей. </w:t>
      </w:r>
    </w:p>
    <w:p w:rsidR="00B6398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Умеренные физические нагрузки могут замедлить процессы старения, улучшить деятельность сердечно-сосудистой системы, органов дыхания, увеличить силу мышц и подвижность в уставах, повысить плотность костной ткани, снизить подверженность депрессии.</w:t>
      </w:r>
      <w:r w:rsidR="00B63988" w:rsidRPr="00B63988">
        <w:rPr>
          <w:rFonts w:ascii="Times New Roman" w:hAnsi="Times New Roman"/>
          <w:sz w:val="30"/>
          <w:szCs w:val="30"/>
        </w:rPr>
        <w:t xml:space="preserve">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Польза зарядки неоспорима. Гимнастика заряжает энергией на весь день, придает бодрость и даже повышает самооценку, уверенность, укрепляет силу воли,  формируя характер.</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lastRenderedPageBreak/>
        <w:t>Физические упражнения, прогулки на свежем воздухе, занятия спортом оказывают многогранное воздействие на человека: препятствуют развитию депрессии, психоэмоциональных расстройств; снижают риск возникновения рака; увеличивают прочность костных тканей; позволяют следить за весом; повышают состояние иммунитета.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Здоровье зависит и от хорошего сна. Достаточный сон необходим для нормальной деятельности нервной системы. Потребность во сне у разных людей может быть разная, но в среднем рекомендуется спать не менее 8 ч. Регулярное недосыпание ведёт к снижению работоспособности и сильной утомляемости. Чтобы не мучила бессонница необходимо за 1 ч. до сна прекратить физическую или умственную работу. </w:t>
      </w:r>
      <w:r w:rsidR="00B63988">
        <w:rPr>
          <w:rFonts w:ascii="Times New Roman" w:hAnsi="Times New Roman"/>
          <w:sz w:val="30"/>
          <w:szCs w:val="30"/>
        </w:rPr>
        <w:t xml:space="preserve"> </w:t>
      </w:r>
      <w:r w:rsidRPr="00B63988">
        <w:rPr>
          <w:rFonts w:ascii="Times New Roman" w:hAnsi="Times New Roman"/>
          <w:sz w:val="30"/>
          <w:szCs w:val="30"/>
        </w:rPr>
        <w:t>Последний приём пищи должен быть не позднее, чем за 2 ч. до сна.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Здоровье человека тесно связано с его питанием. Человеческий организм получает почти все необходимые вещества именно через пищу и воду. Состав продуктов питания и их свойства непосредственно влияют на здоровье, физическое развитие, трудоспособность, эмоциональное состояние и в целом на качество и продолжительность жизни. Максимально сбалансированный рацион обеспечивает рост, нормальное развитие и жизнедеятельность человека, способствует укреплению здоровья и профилактике заболеваний.</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Интенсивный ритм современной жизни заставляет человека все чаще забывать о своем здоровье. Находясь в постоянной спешке, мы довольствуемся редкими перекусами в течение дня, за которыми следует обильный ужин, нередко сопровождающийся перееданием. Подобный режим негативно влияет на здоровье.</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Всемирная организация здравоохранения предупреждает: неполноценное питание сказывается на здоровье нескольких поколений.</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Натуральные продукты (без добавок, консервантов) обладают массой полезных свойств, являются источниками витаминов и минералов, содержат много питательных веществ, легко усваиваются.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С целью улучшения показателей здоровья населения в стране реализуется государственный профилактический проект «Здоровые города и поселки». Одним из направлений которого является выпуск и реализация продукции, обогащенной витаминами и нутриентами, пищевыми волокнами диетического и диабетического назначения, продукции с пониженным содержанием жира, соли, сахара.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Овощи и фрукты – наиболее важная часть здорового питания. В свежем виде они обогащают организм полезными элементами. </w:t>
      </w:r>
      <w:r w:rsidR="003B25AB">
        <w:rPr>
          <w:rFonts w:ascii="Times New Roman" w:hAnsi="Times New Roman"/>
          <w:sz w:val="30"/>
          <w:szCs w:val="30"/>
        </w:rPr>
        <w:t xml:space="preserve">                          </w:t>
      </w:r>
      <w:r w:rsidRPr="00B63988">
        <w:rPr>
          <w:rFonts w:ascii="Times New Roman" w:hAnsi="Times New Roman"/>
          <w:sz w:val="30"/>
          <w:szCs w:val="30"/>
        </w:rPr>
        <w:t xml:space="preserve">Это кладезь клетчатки, минералов и живых витаминов при умеренном количестве сахаров. Это основные поставщики пищевых волокон, играющих важную роль в функционировании желудочно-кишечного </w:t>
      </w:r>
      <w:r w:rsidRPr="00B63988">
        <w:rPr>
          <w:rFonts w:ascii="Times New Roman" w:hAnsi="Times New Roman"/>
          <w:sz w:val="30"/>
          <w:szCs w:val="30"/>
        </w:rPr>
        <w:lastRenderedPageBreak/>
        <w:t>тракта, нормализации жирового обмена, выведении из организма холестерина. Пищевые волокна не перевариваются и не усваиваются в желудочно-кишечном тракте, но перерабатываются полезной микрофлорой кишечника.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Ежедневное потребление, по меньшей мере, 400 г или пяти порций фруктов и овощей снижает риск развития неинфекционных заболеваний и помогает обеспечить ежедневное поступление клетчатки.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В современном мире индустрия фастфуда – одна из самых развитых и востребованных. Полуфабрикаты, широко используемые в сетевых фастфудах, как и другая еда «фабричного» производства, содержат различные пищевые добавки, большая часть которых отрицательно сказывается на состоянии организма и здоровья как детей, так и взрослых.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Почти вся еда из сетевых фастфудов, включая напитки и гарниры, содержит углеводы и очень мало клетчатки. Углеводы расщепляются и попадают в кровоток в виде глюкозы. В результате у человека изменяется уровень сахара в крови.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Частое употребление большого количества углеводов может привести к повторяющимся скачкам сахара в крови. Тем самым увеличивая риск инсулинорезистентности, диабета 2-го типа и увеличения веса.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Курение – это не просто вредная привычка, это глобальная эпидемия, уносящая ежегодно до 8 миллионов жизней. Миллион из них – жертвы пассивного курения.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наносит существенный вред здоровью курильщика, однако, не все понимают, что табачный дым опасен не только для курящих, но и для тех, кто находится с ними рядом. Значительная часть населения подвержена пассивному курению. В воздухе вокруг курящего человека содержится более 40 веществ, которые могут быть причастны к возникновению рака у человека и животных. Особенно страдают дети курящих родителей. Они в большей степени подвержены различным инфекциям дыхательных путей. Пассивное курение может привести к возникновению астмы у ребенка.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Люди, вдыхающие табачный дым, страдают даже больше, чем сам курильщик. Связано это, в первую очередь, с тем, что при курении дым попадает в организм частично фильтрованным, причем происходит это порционно. Пассивный же курильщик постоянно и в полном объеме вдыхает вредные вещества, содержащиеся в табачном дыме.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негативно сказывается на внешности. Компоненты табачного дыма, попадая в кровь, вызывают сужение сосудов. Из-за нарушения кровообращения кожа не получает достаточно кислорода, становится сухой и морщинистой. Выдыхаемый дым, оседающий на коже, загрязняет и оказывает отравляющее действие. Длительный стаж курения может спровоцировать развитие псориаза. Запах табака везде преследует </w:t>
      </w:r>
      <w:r w:rsidRPr="00B63988">
        <w:rPr>
          <w:rFonts w:ascii="Times New Roman" w:hAnsi="Times New Roman"/>
          <w:sz w:val="30"/>
          <w:szCs w:val="30"/>
        </w:rPr>
        <w:lastRenderedPageBreak/>
        <w:t>курильщика. Курение снижает обоняние, сам курильщик не замечает табачного «аромата», но некурящие люди безошибочно могут узнать любителя сигарет по запаху. Последствиями курения становится неприятный запах изо рта, желтые зубы и обильный зубной налет.</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приводит к тяжелым болезням, которые серьезно ухудшают качество жизни. Вдыхание табачного дыма и пара нарушает работу легких, никотин и другие компоненты табака, вне зависимости от формы его потребления, отравляют сразу весь организм. Нет ни одного органа, который бы не страдал от этой привычки. Кроме затрудненного дыхания, курильщиков преследуют расстройства желудочно-кишечного тракта и болезни сердца, недостаток кислорода в крови приводит к повышенной утомляемости и замедленной работе мозга. У курящих людей чаще развиваются болезни глаз и расстройства слуха, что может привести к полной их утрате.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Особенно опасен табачный дым для репродуктивной системы. Даже пассивное вдыхание табачного дыма во время беременности может привести к самым тяжелым последствиям – вплоть до гибели плода от недостатка кислорода. Дети чаще рождаются раньше срока и с недостаточным весом, подвержены развитию хронических заболеваний.</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Для отказавшегося от курения человека плюсы заметны практически сразу. Уже через 20 минут восстанавливается пульс, всего за день нормализуется состав крови. Через год очищаются легкие, становится легче дышать. Через 10 лет вдвое снижается вероятность развития раковых заболеваний, а через 15 – болезней сердца.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наносит вред и социальной жизни не только самого курильщика, но и окружающих. Бросив курить, человек получает свободу передвижений. Может находиться в любом месте и любой компании без необходимости отлучаться на перекуры. Табак в целом портит здоровье. Во всем мире тратится 1,4 миллиарда долларов в год на лечение болезней, связанных с курением.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Табак – это яд в любой форме. Все формы употребления табака вредят здоровью и безвредной дозы табака не существует. Нет ни одного исследования, подтверждающего, что электронные сигареты или устройства для нагревания табака менее вредны для здоровья. Жидкости для этих устройств содержат другие химические вещества, ароматизаторы и красители.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Вейпы и электронные сигареты содержат много опасных компонентов, ключевые из которых – глицерин и пропиленгликоль. При нагревании такой жидкости образуется не сигаретный дым, а пар, </w:t>
      </w:r>
      <w:r w:rsidRPr="00B63988">
        <w:rPr>
          <w:rFonts w:ascii="Times New Roman" w:hAnsi="Times New Roman"/>
          <w:sz w:val="30"/>
          <w:szCs w:val="30"/>
        </w:rPr>
        <w:lastRenderedPageBreak/>
        <w:t xml:space="preserve">содержащий ароматизаторы и отдушку. Если жидкость содержит никотин, человек вдыхает пар, насыщенный никотином.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Разница между вейпом и системой нагревания табака в том, что вейп преобразует жидкость в пар, а система нагревает палочку, набитую пропитанным глицерином табаком.</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Симптомы отравления: головокружение, головная боль, общая слабость, утомляемость, слезотечение, першение в горле, кашель.</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Хроническое отравление включает поражение жизненно важных органов (сосудов, почек, нервной системы). При попадании в глаза: возможен отек слизистых оболочек глаз, слезотечение.</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сокращает как длину жизни человека, так и ее качество.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Проблема пьянства и алкоголизма продолжает оставаться одной из самых социально значимых и актуальных для нашего общества. По данным Всемирной организации здравоохранения, употребление алкоголя является причиной более чем 200 заболеваний и травм. В результате вредного употребления алкоголя ежегодно умирают 3 миллиона человек, что составляет 5,3% всех случаев смерти.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Алкоголь оказывает кратковременное и долговременное воздействие практически на каждый орган тела.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Не существует «безопасного уровня потребления алкоголя» – фактически риск нанесения вреда здоровью увеличивается с каждым выпитым бокалом. Употребление алкоголя, особенно чрезмерное, ослабляет иммунную систему и снижает возможность организма противостоять инфекционным заболеваниям.</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Алкоголь является причиной нарушения функции печени, поджелудочной железы и других органов пищеварительной системы и как следствие – причиной развития таких болезней как цирроз, панкреатит, гастрит. Употребление алкоголя делает сердечные мышцы слабыми, что становится причиной нарушения кровообращения.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Даже в небольших дозах употребление алкоголя представляет риск для развивающегося плода в течение всего периода беременности.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Здоровый образ жизни очень положительно сказывается на здоровье как отдельного человека, так и общества в целом. Люди, ведущие здоровый образ жизни, гораздо менее подвержены риску развития заболеваний. Здоровый и энергичный сотрудник не болеет и не нуждается в больничных, не бегает постоянно на перекуры, чувствует себя отлично, жизнерадостен, эффективно работает, обладает более высокой степенью самодисциплины и самоконтроля.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Повышение уровня здоровья граждан и продолжительности жизни населения невозможно без системных программ и профилактических проектов, основанных на межведомственном взаимодействии. Именно </w:t>
      </w:r>
      <w:r w:rsidRPr="00B63988">
        <w:rPr>
          <w:rFonts w:ascii="Times New Roman" w:hAnsi="Times New Roman"/>
          <w:sz w:val="30"/>
          <w:szCs w:val="30"/>
        </w:rPr>
        <w:lastRenderedPageBreak/>
        <w:t xml:space="preserve">такой подход заложен в государственном профилактическом проекте «Здоровые города и поселки», реализация которого осуществляется в рамках Государственной программы «Здоровье народа и демографическая безопасность» на 2021-2025 годы.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Проект реализуется с целью создания населенного пункта, живущего по принципам здорового образа жизни, где имеются все условия для сохранения и укрепления здоровья, а население ответственно относится к собственному здоровью.</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Первым в Республике Беларусь присоединился к реализации Проекта    г. Горки Могилевской области. В Гродненской области с 2015 года проект реализуется в г. Островец. </w:t>
      </w:r>
    </w:p>
    <w:p w:rsidR="00700B2E" w:rsidRPr="00B63988" w:rsidRDefault="009E3908" w:rsidP="00B63988">
      <w:pPr>
        <w:ind w:firstLine="709"/>
        <w:rPr>
          <w:rFonts w:ascii="Times New Roman" w:hAnsi="Times New Roman"/>
          <w:sz w:val="30"/>
          <w:szCs w:val="30"/>
        </w:rPr>
      </w:pPr>
      <w:r w:rsidRPr="00B63988">
        <w:rPr>
          <w:rFonts w:ascii="Times New Roman" w:hAnsi="Times New Roman"/>
          <w:sz w:val="30"/>
          <w:szCs w:val="30"/>
        </w:rPr>
        <w:t>На 01.10.2024 в проекте участвует 45 населенных пункта региона: г. Гродно, 12 городов районного подчинения, 10 поселков городского типа, 22 сельских населенных пункта (агрогородки, поселки).</w:t>
      </w:r>
    </w:p>
    <w:sectPr w:rsidR="00700B2E" w:rsidRPr="00B63988" w:rsidSect="00B63988">
      <w:headerReference w:type="default" r:id="rId8"/>
      <w:pgSz w:w="11879" w:h="16840" w:code="9"/>
      <w:pgMar w:top="1134" w:right="850" w:bottom="993" w:left="1701" w:header="958" w:footer="95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56E" w:rsidRDefault="009A256E" w:rsidP="00615968">
      <w:r>
        <w:separator/>
      </w:r>
    </w:p>
  </w:endnote>
  <w:endnote w:type="continuationSeparator" w:id="0">
    <w:p w:rsidR="009A256E" w:rsidRDefault="009A256E" w:rsidP="0061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56E" w:rsidRDefault="009A256E" w:rsidP="00615968">
      <w:r>
        <w:separator/>
      </w:r>
    </w:p>
  </w:footnote>
  <w:footnote w:type="continuationSeparator" w:id="0">
    <w:p w:rsidR="009A256E" w:rsidRDefault="009A256E" w:rsidP="006159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495306"/>
      <w:docPartObj>
        <w:docPartGallery w:val="Page Numbers (Top of Page)"/>
        <w:docPartUnique/>
      </w:docPartObj>
    </w:sdtPr>
    <w:sdtEndPr/>
    <w:sdtContent>
      <w:p w:rsidR="009569F0" w:rsidRDefault="009569F0">
        <w:pPr>
          <w:pStyle w:val="a7"/>
          <w:jc w:val="center"/>
        </w:pPr>
        <w:r>
          <w:fldChar w:fldCharType="begin"/>
        </w:r>
        <w:r>
          <w:instrText>PAGE   \* MERGEFORMAT</w:instrText>
        </w:r>
        <w:r>
          <w:fldChar w:fldCharType="separate"/>
        </w:r>
        <w:r w:rsidR="00E74B7F">
          <w:rPr>
            <w:noProof/>
          </w:rPr>
          <w:t>2</w:t>
        </w:r>
        <w:r>
          <w:fldChar w:fldCharType="end"/>
        </w:r>
      </w:p>
    </w:sdtContent>
  </w:sdt>
  <w:p w:rsidR="009569F0" w:rsidRDefault="009569F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23E81"/>
    <w:multiLevelType w:val="multilevel"/>
    <w:tmpl w:val="66CCF674"/>
    <w:lvl w:ilvl="0">
      <w:start w:val="1"/>
      <w:numFmt w:val="decimal"/>
      <w:lvlText w:val="%1."/>
      <w:lvlJc w:val="left"/>
      <w:pPr>
        <w:ind w:left="72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4377770C"/>
    <w:multiLevelType w:val="multilevel"/>
    <w:tmpl w:val="9276236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cs="Tahoma" w:hint="default"/>
      </w:rPr>
    </w:lvl>
    <w:lvl w:ilvl="2">
      <w:start w:val="1"/>
      <w:numFmt w:val="decimal"/>
      <w:isLgl/>
      <w:lvlText w:val="%1.%2.%3."/>
      <w:lvlJc w:val="left"/>
      <w:pPr>
        <w:ind w:left="1429" w:hanging="720"/>
      </w:pPr>
      <w:rPr>
        <w:rFonts w:cs="Tahoma" w:hint="default"/>
      </w:rPr>
    </w:lvl>
    <w:lvl w:ilvl="3">
      <w:start w:val="1"/>
      <w:numFmt w:val="decimal"/>
      <w:isLgl/>
      <w:lvlText w:val="%1.%2.%3.%4."/>
      <w:lvlJc w:val="left"/>
      <w:pPr>
        <w:ind w:left="1789" w:hanging="1080"/>
      </w:pPr>
      <w:rPr>
        <w:rFonts w:cs="Tahoma" w:hint="default"/>
      </w:rPr>
    </w:lvl>
    <w:lvl w:ilvl="4">
      <w:start w:val="1"/>
      <w:numFmt w:val="decimal"/>
      <w:isLgl/>
      <w:lvlText w:val="%1.%2.%3.%4.%5."/>
      <w:lvlJc w:val="left"/>
      <w:pPr>
        <w:ind w:left="2149" w:hanging="1440"/>
      </w:pPr>
      <w:rPr>
        <w:rFonts w:cs="Tahoma" w:hint="default"/>
      </w:rPr>
    </w:lvl>
    <w:lvl w:ilvl="5">
      <w:start w:val="1"/>
      <w:numFmt w:val="decimal"/>
      <w:isLgl/>
      <w:lvlText w:val="%1.%2.%3.%4.%5.%6."/>
      <w:lvlJc w:val="left"/>
      <w:pPr>
        <w:ind w:left="2149" w:hanging="1440"/>
      </w:pPr>
      <w:rPr>
        <w:rFonts w:cs="Tahoma" w:hint="default"/>
      </w:rPr>
    </w:lvl>
    <w:lvl w:ilvl="6">
      <w:start w:val="1"/>
      <w:numFmt w:val="decimal"/>
      <w:isLgl/>
      <w:lvlText w:val="%1.%2.%3.%4.%5.%6.%7."/>
      <w:lvlJc w:val="left"/>
      <w:pPr>
        <w:ind w:left="2509" w:hanging="1800"/>
      </w:pPr>
      <w:rPr>
        <w:rFonts w:cs="Tahoma" w:hint="default"/>
      </w:rPr>
    </w:lvl>
    <w:lvl w:ilvl="7">
      <w:start w:val="1"/>
      <w:numFmt w:val="decimal"/>
      <w:isLgl/>
      <w:lvlText w:val="%1.%2.%3.%4.%5.%6.%7.%8."/>
      <w:lvlJc w:val="left"/>
      <w:pPr>
        <w:ind w:left="2509" w:hanging="1800"/>
      </w:pPr>
      <w:rPr>
        <w:rFonts w:cs="Tahoma" w:hint="default"/>
      </w:rPr>
    </w:lvl>
    <w:lvl w:ilvl="8">
      <w:start w:val="1"/>
      <w:numFmt w:val="decimal"/>
      <w:isLgl/>
      <w:lvlText w:val="%1.%2.%3.%4.%5.%6.%7.%8.%9."/>
      <w:lvlJc w:val="left"/>
      <w:pPr>
        <w:ind w:left="2869" w:hanging="2160"/>
      </w:pPr>
      <w:rPr>
        <w:rFonts w:cs="Tahoma" w:hint="default"/>
      </w:rPr>
    </w:lvl>
  </w:abstractNum>
  <w:abstractNum w:abstractNumId="2" w15:restartNumberingAfterBreak="0">
    <w:nsid w:val="48BA585B"/>
    <w:multiLevelType w:val="multilevel"/>
    <w:tmpl w:val="EF761E9C"/>
    <w:lvl w:ilvl="0">
      <w:start w:val="1"/>
      <w:numFmt w:val="decimal"/>
      <w:lvlText w:val="%1."/>
      <w:lvlJc w:val="left"/>
      <w:pPr>
        <w:ind w:left="1140" w:hanging="420"/>
      </w:pPr>
      <w:rPr>
        <w:rFonts w:hint="default"/>
      </w:rPr>
    </w:lvl>
    <w:lvl w:ilvl="1">
      <w:start w:val="1"/>
      <w:numFmt w:val="decimal"/>
      <w:isLgl/>
      <w:lvlText w:val="%1.%2."/>
      <w:lvlJc w:val="left"/>
      <w:pPr>
        <w:ind w:left="2265" w:hanging="1545"/>
      </w:pPr>
      <w:rPr>
        <w:rFonts w:hint="default"/>
      </w:rPr>
    </w:lvl>
    <w:lvl w:ilvl="2">
      <w:start w:val="1"/>
      <w:numFmt w:val="decimal"/>
      <w:isLgl/>
      <w:lvlText w:val="%1.%2.%3."/>
      <w:lvlJc w:val="left"/>
      <w:pPr>
        <w:ind w:left="2265" w:hanging="1545"/>
      </w:pPr>
      <w:rPr>
        <w:rFonts w:hint="default"/>
      </w:rPr>
    </w:lvl>
    <w:lvl w:ilvl="3">
      <w:start w:val="1"/>
      <w:numFmt w:val="decimal"/>
      <w:isLgl/>
      <w:lvlText w:val="%1.%2.%3.%4."/>
      <w:lvlJc w:val="left"/>
      <w:pPr>
        <w:ind w:left="2265" w:hanging="1545"/>
      </w:pPr>
      <w:rPr>
        <w:rFonts w:hint="default"/>
      </w:rPr>
    </w:lvl>
    <w:lvl w:ilvl="4">
      <w:start w:val="1"/>
      <w:numFmt w:val="decimal"/>
      <w:isLgl/>
      <w:lvlText w:val="%1.%2.%3.%4.%5."/>
      <w:lvlJc w:val="left"/>
      <w:pPr>
        <w:ind w:left="2265" w:hanging="1545"/>
      </w:pPr>
      <w:rPr>
        <w:rFonts w:hint="default"/>
      </w:rPr>
    </w:lvl>
    <w:lvl w:ilvl="5">
      <w:start w:val="1"/>
      <w:numFmt w:val="decimal"/>
      <w:isLgl/>
      <w:lvlText w:val="%1.%2.%3.%4.%5.%6."/>
      <w:lvlJc w:val="left"/>
      <w:pPr>
        <w:ind w:left="2265" w:hanging="1545"/>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95"/>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3D"/>
    <w:rsid w:val="00024E20"/>
    <w:rsid w:val="0004292D"/>
    <w:rsid w:val="00043A7A"/>
    <w:rsid w:val="000613D1"/>
    <w:rsid w:val="000749C5"/>
    <w:rsid w:val="00094CE6"/>
    <w:rsid w:val="00097147"/>
    <w:rsid w:val="000A12C2"/>
    <w:rsid w:val="000A3272"/>
    <w:rsid w:val="000A759A"/>
    <w:rsid w:val="000C397E"/>
    <w:rsid w:val="0013720D"/>
    <w:rsid w:val="00140973"/>
    <w:rsid w:val="00146113"/>
    <w:rsid w:val="00150955"/>
    <w:rsid w:val="0016647D"/>
    <w:rsid w:val="00181BDE"/>
    <w:rsid w:val="001949D5"/>
    <w:rsid w:val="001B5317"/>
    <w:rsid w:val="001E4105"/>
    <w:rsid w:val="00240C24"/>
    <w:rsid w:val="002527F8"/>
    <w:rsid w:val="00260573"/>
    <w:rsid w:val="00267DD4"/>
    <w:rsid w:val="00290CE3"/>
    <w:rsid w:val="002A06FA"/>
    <w:rsid w:val="002B5C9A"/>
    <w:rsid w:val="002D3702"/>
    <w:rsid w:val="002E0B1F"/>
    <w:rsid w:val="002E1D6A"/>
    <w:rsid w:val="003047AD"/>
    <w:rsid w:val="00304AA8"/>
    <w:rsid w:val="003113D0"/>
    <w:rsid w:val="00325080"/>
    <w:rsid w:val="0032517E"/>
    <w:rsid w:val="0034570F"/>
    <w:rsid w:val="0036735A"/>
    <w:rsid w:val="00382684"/>
    <w:rsid w:val="00394FFE"/>
    <w:rsid w:val="00395235"/>
    <w:rsid w:val="003A42D5"/>
    <w:rsid w:val="003A6459"/>
    <w:rsid w:val="003B257A"/>
    <w:rsid w:val="003B25AB"/>
    <w:rsid w:val="003C24FD"/>
    <w:rsid w:val="003D4C99"/>
    <w:rsid w:val="003E6000"/>
    <w:rsid w:val="003F192A"/>
    <w:rsid w:val="00401CC8"/>
    <w:rsid w:val="00413043"/>
    <w:rsid w:val="00447ED0"/>
    <w:rsid w:val="00460243"/>
    <w:rsid w:val="00481E01"/>
    <w:rsid w:val="00493912"/>
    <w:rsid w:val="004B4DC9"/>
    <w:rsid w:val="004D411B"/>
    <w:rsid w:val="005050F3"/>
    <w:rsid w:val="00513E91"/>
    <w:rsid w:val="0053020E"/>
    <w:rsid w:val="005438D6"/>
    <w:rsid w:val="00554C34"/>
    <w:rsid w:val="00584576"/>
    <w:rsid w:val="005968F3"/>
    <w:rsid w:val="005B0F09"/>
    <w:rsid w:val="005D02C6"/>
    <w:rsid w:val="005E3508"/>
    <w:rsid w:val="005F1B41"/>
    <w:rsid w:val="00615968"/>
    <w:rsid w:val="00653788"/>
    <w:rsid w:val="006738E2"/>
    <w:rsid w:val="006A2C01"/>
    <w:rsid w:val="006A56D8"/>
    <w:rsid w:val="006B5C90"/>
    <w:rsid w:val="006C3975"/>
    <w:rsid w:val="006C3FEB"/>
    <w:rsid w:val="006C4BC2"/>
    <w:rsid w:val="006C6B6B"/>
    <w:rsid w:val="006E437F"/>
    <w:rsid w:val="006E52CB"/>
    <w:rsid w:val="006E6FA8"/>
    <w:rsid w:val="00700B2E"/>
    <w:rsid w:val="0071313D"/>
    <w:rsid w:val="007272BD"/>
    <w:rsid w:val="00730EE7"/>
    <w:rsid w:val="0073142E"/>
    <w:rsid w:val="007342F2"/>
    <w:rsid w:val="00744A3A"/>
    <w:rsid w:val="00756050"/>
    <w:rsid w:val="007577EB"/>
    <w:rsid w:val="0077533B"/>
    <w:rsid w:val="007A1A4E"/>
    <w:rsid w:val="00801B40"/>
    <w:rsid w:val="00810672"/>
    <w:rsid w:val="00815A72"/>
    <w:rsid w:val="00825EE9"/>
    <w:rsid w:val="00826DA3"/>
    <w:rsid w:val="00827FC5"/>
    <w:rsid w:val="008345E1"/>
    <w:rsid w:val="00883712"/>
    <w:rsid w:val="008926AF"/>
    <w:rsid w:val="008A725D"/>
    <w:rsid w:val="008F3240"/>
    <w:rsid w:val="00905D91"/>
    <w:rsid w:val="00914045"/>
    <w:rsid w:val="00931BC9"/>
    <w:rsid w:val="009569F0"/>
    <w:rsid w:val="009661B7"/>
    <w:rsid w:val="00980D7F"/>
    <w:rsid w:val="00991F21"/>
    <w:rsid w:val="00996726"/>
    <w:rsid w:val="00996E4C"/>
    <w:rsid w:val="009A1F30"/>
    <w:rsid w:val="009A256E"/>
    <w:rsid w:val="009B4DF9"/>
    <w:rsid w:val="009E3908"/>
    <w:rsid w:val="00A058E7"/>
    <w:rsid w:val="00A17CCD"/>
    <w:rsid w:val="00A437C6"/>
    <w:rsid w:val="00A51947"/>
    <w:rsid w:val="00A57E18"/>
    <w:rsid w:val="00A94066"/>
    <w:rsid w:val="00AA01DF"/>
    <w:rsid w:val="00AA106F"/>
    <w:rsid w:val="00AA35EB"/>
    <w:rsid w:val="00AA7BFE"/>
    <w:rsid w:val="00AB2454"/>
    <w:rsid w:val="00AB7E07"/>
    <w:rsid w:val="00AC1D1D"/>
    <w:rsid w:val="00AE4376"/>
    <w:rsid w:val="00AF00D2"/>
    <w:rsid w:val="00B018FE"/>
    <w:rsid w:val="00B115BD"/>
    <w:rsid w:val="00B15B1D"/>
    <w:rsid w:val="00B30EC3"/>
    <w:rsid w:val="00B31DBC"/>
    <w:rsid w:val="00B33B65"/>
    <w:rsid w:val="00B3438F"/>
    <w:rsid w:val="00B63988"/>
    <w:rsid w:val="00B768D6"/>
    <w:rsid w:val="00B76957"/>
    <w:rsid w:val="00B827DA"/>
    <w:rsid w:val="00B82909"/>
    <w:rsid w:val="00BB2358"/>
    <w:rsid w:val="00BB42CD"/>
    <w:rsid w:val="00BB52AE"/>
    <w:rsid w:val="00BC0656"/>
    <w:rsid w:val="00BC574D"/>
    <w:rsid w:val="00BE00C0"/>
    <w:rsid w:val="00BE06B0"/>
    <w:rsid w:val="00BE3513"/>
    <w:rsid w:val="00C229B6"/>
    <w:rsid w:val="00C70EAB"/>
    <w:rsid w:val="00C823B9"/>
    <w:rsid w:val="00C83458"/>
    <w:rsid w:val="00CB1A06"/>
    <w:rsid w:val="00CF7B0B"/>
    <w:rsid w:val="00D052BE"/>
    <w:rsid w:val="00D13AB2"/>
    <w:rsid w:val="00D2060E"/>
    <w:rsid w:val="00D453B8"/>
    <w:rsid w:val="00D45539"/>
    <w:rsid w:val="00D52BFC"/>
    <w:rsid w:val="00D6219C"/>
    <w:rsid w:val="00D753C1"/>
    <w:rsid w:val="00DB14B3"/>
    <w:rsid w:val="00DF3EBD"/>
    <w:rsid w:val="00E11DB1"/>
    <w:rsid w:val="00E30CEA"/>
    <w:rsid w:val="00E41135"/>
    <w:rsid w:val="00E42F8B"/>
    <w:rsid w:val="00E47816"/>
    <w:rsid w:val="00E54E6A"/>
    <w:rsid w:val="00E601AA"/>
    <w:rsid w:val="00E64EF4"/>
    <w:rsid w:val="00E74B7F"/>
    <w:rsid w:val="00E766B3"/>
    <w:rsid w:val="00E80CBD"/>
    <w:rsid w:val="00EA6581"/>
    <w:rsid w:val="00EC3770"/>
    <w:rsid w:val="00EC64E3"/>
    <w:rsid w:val="00EF4D22"/>
    <w:rsid w:val="00F100C2"/>
    <w:rsid w:val="00F141F1"/>
    <w:rsid w:val="00F142BF"/>
    <w:rsid w:val="00F319FA"/>
    <w:rsid w:val="00F43F61"/>
    <w:rsid w:val="00F62C72"/>
    <w:rsid w:val="00F86F73"/>
    <w:rsid w:val="00FC7FD2"/>
    <w:rsid w:val="00FD7741"/>
    <w:rsid w:val="00FE3CBC"/>
    <w:rsid w:val="00FE7373"/>
    <w:rsid w:val="00FF6BBF"/>
    <w:rsid w:val="00FF7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A138A-78D7-4488-BB15-FAEF94D1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13D"/>
    <w:pPr>
      <w:spacing w:after="0" w:line="240" w:lineRule="auto"/>
      <w:jc w:val="both"/>
    </w:pPr>
    <w:rPr>
      <w:rFonts w:ascii="Arial" w:eastAsia="Times New Roman" w:hAnsi="Arial" w:cs="Times New Roman"/>
      <w:spacing w:val="-5"/>
      <w:sz w:val="20"/>
      <w:szCs w:val="20"/>
    </w:rPr>
  </w:style>
  <w:style w:type="paragraph" w:styleId="1">
    <w:name w:val="heading 1"/>
    <w:basedOn w:val="a"/>
    <w:link w:val="10"/>
    <w:uiPriority w:val="9"/>
    <w:qFormat/>
    <w:rsid w:val="00A437C6"/>
    <w:pPr>
      <w:spacing w:before="100" w:beforeAutospacing="1" w:after="100" w:afterAutospacing="1"/>
      <w:jc w:val="left"/>
      <w:outlineLvl w:val="0"/>
    </w:pPr>
    <w:rPr>
      <w:rFonts w:ascii="Times New Roman" w:hAnsi="Times New Roman"/>
      <w:b/>
      <w:bCs/>
      <w:spacing w:val="0"/>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1313D"/>
    <w:pPr>
      <w:suppressAutoHyphens/>
      <w:autoSpaceDN w:val="0"/>
      <w:textAlignment w:val="baseline"/>
    </w:pPr>
    <w:rPr>
      <w:rFonts w:ascii="Calibri" w:eastAsia="SimSun" w:hAnsi="Calibri" w:cs="Tahoma"/>
      <w:kern w:val="3"/>
    </w:rPr>
  </w:style>
  <w:style w:type="paragraph" w:styleId="a3">
    <w:name w:val="List Paragraph"/>
    <w:basedOn w:val="a"/>
    <w:uiPriority w:val="34"/>
    <w:qFormat/>
    <w:rsid w:val="0053020E"/>
    <w:pPr>
      <w:ind w:left="720"/>
      <w:jc w:val="left"/>
    </w:pPr>
    <w:rPr>
      <w:rFonts w:ascii="Times New Roman" w:eastAsia="MS Mincho" w:hAnsi="Times New Roman"/>
      <w:spacing w:val="0"/>
      <w:sz w:val="24"/>
      <w:szCs w:val="24"/>
      <w:lang w:eastAsia="ja-JP"/>
    </w:rPr>
  </w:style>
  <w:style w:type="paragraph" w:styleId="a4">
    <w:name w:val="No Spacing"/>
    <w:uiPriority w:val="1"/>
    <w:qFormat/>
    <w:rsid w:val="00267DD4"/>
    <w:pPr>
      <w:spacing w:after="0" w:line="240" w:lineRule="auto"/>
    </w:pPr>
  </w:style>
  <w:style w:type="character" w:customStyle="1" w:styleId="10">
    <w:name w:val="Заголовок 1 Знак"/>
    <w:basedOn w:val="a0"/>
    <w:link w:val="1"/>
    <w:uiPriority w:val="9"/>
    <w:rsid w:val="00A437C6"/>
    <w:rPr>
      <w:rFonts w:ascii="Times New Roman" w:eastAsia="Times New Roman" w:hAnsi="Times New Roman" w:cs="Times New Roman"/>
      <w:b/>
      <w:bCs/>
      <w:kern w:val="36"/>
      <w:sz w:val="48"/>
      <w:szCs w:val="48"/>
      <w:lang w:val="en-US"/>
    </w:rPr>
  </w:style>
  <w:style w:type="character" w:customStyle="1" w:styleId="a5">
    <w:name w:val="Другое_"/>
    <w:basedOn w:val="a0"/>
    <w:link w:val="a6"/>
    <w:rsid w:val="00140973"/>
    <w:rPr>
      <w:sz w:val="28"/>
      <w:szCs w:val="28"/>
      <w:shd w:val="clear" w:color="auto" w:fill="FFFFFF"/>
    </w:rPr>
  </w:style>
  <w:style w:type="paragraph" w:customStyle="1" w:styleId="a6">
    <w:name w:val="Другое"/>
    <w:basedOn w:val="a"/>
    <w:link w:val="a5"/>
    <w:rsid w:val="00140973"/>
    <w:pPr>
      <w:widowControl w:val="0"/>
      <w:shd w:val="clear" w:color="auto" w:fill="FFFFFF"/>
      <w:spacing w:line="209" w:lineRule="auto"/>
      <w:jc w:val="left"/>
    </w:pPr>
    <w:rPr>
      <w:rFonts w:asciiTheme="minorHAnsi" w:eastAsiaTheme="minorHAnsi" w:hAnsiTheme="minorHAnsi" w:cstheme="minorBidi"/>
      <w:spacing w:val="0"/>
      <w:sz w:val="28"/>
      <w:szCs w:val="28"/>
    </w:rPr>
  </w:style>
  <w:style w:type="paragraph" w:styleId="a7">
    <w:name w:val="header"/>
    <w:basedOn w:val="a"/>
    <w:link w:val="a8"/>
    <w:uiPriority w:val="99"/>
    <w:unhideWhenUsed/>
    <w:rsid w:val="00140973"/>
    <w:pPr>
      <w:tabs>
        <w:tab w:val="center" w:pos="4677"/>
        <w:tab w:val="right" w:pos="9355"/>
      </w:tabs>
      <w:jc w:val="left"/>
    </w:pPr>
    <w:rPr>
      <w:rFonts w:ascii="Calibri" w:eastAsia="Calibri" w:hAnsi="Calibri"/>
      <w:spacing w:val="0"/>
      <w:sz w:val="22"/>
      <w:szCs w:val="22"/>
    </w:rPr>
  </w:style>
  <w:style w:type="character" w:customStyle="1" w:styleId="a8">
    <w:name w:val="Верхний колонтитул Знак"/>
    <w:basedOn w:val="a0"/>
    <w:link w:val="a7"/>
    <w:uiPriority w:val="99"/>
    <w:rsid w:val="00140973"/>
    <w:rPr>
      <w:rFonts w:ascii="Calibri" w:eastAsia="Calibri" w:hAnsi="Calibri" w:cs="Times New Roman"/>
    </w:rPr>
  </w:style>
  <w:style w:type="table" w:styleId="a9">
    <w:name w:val="Table Grid"/>
    <w:basedOn w:val="a1"/>
    <w:uiPriority w:val="39"/>
    <w:rsid w:val="00E47816"/>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615968"/>
    <w:pPr>
      <w:tabs>
        <w:tab w:val="center" w:pos="4677"/>
        <w:tab w:val="right" w:pos="9355"/>
      </w:tabs>
    </w:pPr>
  </w:style>
  <w:style w:type="character" w:customStyle="1" w:styleId="ab">
    <w:name w:val="Нижний колонтитул Знак"/>
    <w:basedOn w:val="a0"/>
    <w:link w:val="aa"/>
    <w:uiPriority w:val="99"/>
    <w:rsid w:val="00615968"/>
    <w:rPr>
      <w:rFonts w:ascii="Arial" w:eastAsia="Times New Roman" w:hAnsi="Arial" w:cs="Times New Roman"/>
      <w:spacing w:val="-5"/>
      <w:sz w:val="20"/>
      <w:szCs w:val="20"/>
    </w:rPr>
  </w:style>
  <w:style w:type="paragraph" w:styleId="ac">
    <w:name w:val="Balloon Text"/>
    <w:basedOn w:val="a"/>
    <w:link w:val="ad"/>
    <w:uiPriority w:val="99"/>
    <w:semiHidden/>
    <w:unhideWhenUsed/>
    <w:rsid w:val="00B115BD"/>
    <w:rPr>
      <w:rFonts w:ascii="Tahoma" w:hAnsi="Tahoma" w:cs="Tahoma"/>
      <w:sz w:val="16"/>
      <w:szCs w:val="16"/>
    </w:rPr>
  </w:style>
  <w:style w:type="character" w:customStyle="1" w:styleId="ad">
    <w:name w:val="Текст выноски Знак"/>
    <w:basedOn w:val="a0"/>
    <w:link w:val="ac"/>
    <w:uiPriority w:val="99"/>
    <w:semiHidden/>
    <w:rsid w:val="00B115BD"/>
    <w:rPr>
      <w:rFonts w:ascii="Tahoma" w:eastAsia="Times New Roman" w:hAnsi="Tahoma" w:cs="Tahoma"/>
      <w:spacing w:val="-5"/>
      <w:sz w:val="16"/>
      <w:szCs w:val="16"/>
    </w:rPr>
  </w:style>
  <w:style w:type="paragraph" w:styleId="ae">
    <w:name w:val="Normal (Web)"/>
    <w:basedOn w:val="a"/>
    <w:uiPriority w:val="99"/>
    <w:unhideWhenUsed/>
    <w:rsid w:val="009B4DF9"/>
    <w:pPr>
      <w:spacing w:before="100" w:beforeAutospacing="1" w:after="100" w:afterAutospacing="1"/>
      <w:jc w:val="left"/>
    </w:pPr>
    <w:rPr>
      <w:rFonts w:ascii="Times New Roman" w:hAnsi="Times New Roman"/>
      <w:spacing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299917">
      <w:bodyDiv w:val="1"/>
      <w:marLeft w:val="0"/>
      <w:marRight w:val="0"/>
      <w:marTop w:val="0"/>
      <w:marBottom w:val="0"/>
      <w:divBdr>
        <w:top w:val="none" w:sz="0" w:space="0" w:color="auto"/>
        <w:left w:val="none" w:sz="0" w:space="0" w:color="auto"/>
        <w:bottom w:val="none" w:sz="0" w:space="0" w:color="auto"/>
        <w:right w:val="none" w:sz="0" w:space="0" w:color="auto"/>
      </w:divBdr>
    </w:div>
    <w:div w:id="114015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6E754-0FBD-4E64-876C-6C54DD61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1915</Words>
  <Characters>10921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Дмитрий Валентинович Невертович</cp:lastModifiedBy>
  <cp:revision>2</cp:revision>
  <cp:lastPrinted>2024-08-08T09:58:00Z</cp:lastPrinted>
  <dcterms:created xsi:type="dcterms:W3CDTF">2024-10-14T07:53:00Z</dcterms:created>
  <dcterms:modified xsi:type="dcterms:W3CDTF">2024-10-14T07:53:00Z</dcterms:modified>
</cp:coreProperties>
</file>